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91A2" w14:textId="77777777" w:rsidR="00C92593" w:rsidRDefault="00C92593">
      <w:pPr>
        <w:pStyle w:val="NormalWeb"/>
        <w:shd w:val="clear" w:color="auto" w:fill="FFFFFF"/>
        <w:jc w:val="both"/>
        <w:rPr>
          <w:rFonts w:ascii="Arial" w:hAnsi="Arial"/>
          <w:color w:val="000000"/>
        </w:rPr>
      </w:pPr>
      <w:bookmarkStart w:id="0" w:name="_GoBack"/>
      <w:bookmarkEnd w:id="0"/>
      <w:r>
        <w:rPr>
          <w:rFonts w:ascii="Arial" w:hAnsi="Arial"/>
          <w:color w:val="000000"/>
        </w:rPr>
        <w:t>Devlet memurlarının yer değiştirmelerine ilişkin hükümler 657 sayılı Devlet Memurları Kanunun</w:t>
      </w:r>
      <w:r>
        <w:rPr>
          <w:rFonts w:ascii="Arial" w:hAnsi="Arial"/>
          <w:b/>
          <w:bCs/>
          <w:color w:val="000000"/>
        </w:rPr>
        <w:t> "yer değiştirme suretiyle atanma"</w:t>
      </w:r>
      <w:r>
        <w:rPr>
          <w:rFonts w:ascii="Arial" w:hAnsi="Arial"/>
          <w:color w:val="000000"/>
        </w:rPr>
        <w:t xml:space="preserve"> başlıklı 72 </w:t>
      </w:r>
      <w:proofErr w:type="spellStart"/>
      <w:r>
        <w:rPr>
          <w:rFonts w:ascii="Arial" w:hAnsi="Arial"/>
          <w:color w:val="000000"/>
        </w:rPr>
        <w:t>nci</w:t>
      </w:r>
      <w:proofErr w:type="spellEnd"/>
      <w:r>
        <w:rPr>
          <w:rFonts w:ascii="Arial" w:hAnsi="Arial"/>
          <w:color w:val="000000"/>
        </w:rPr>
        <w:t xml:space="preserve"> maddesinde düzenlenmiş olup anılan Maddenin son fıkrasında </w:t>
      </w:r>
      <w:r>
        <w:rPr>
          <w:rFonts w:ascii="Arial" w:hAnsi="Arial"/>
          <w:b/>
          <w:bCs/>
          <w:color w:val="000000"/>
        </w:rPr>
        <w:t xml:space="preserve">"Memurların atanamayacakları yerler ve bu yerlerdeki görevler ile kurumların özellik arz eden görevlerine 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w:t>
      </w:r>
      <w:proofErr w:type="spellStart"/>
      <w:r>
        <w:rPr>
          <w:rFonts w:ascii="Arial" w:hAnsi="Arial"/>
          <w:b/>
          <w:bCs/>
          <w:color w:val="000000"/>
        </w:rPr>
        <w:t>hazırlar."</w:t>
      </w:r>
      <w:r>
        <w:rPr>
          <w:rFonts w:ascii="Arial" w:hAnsi="Arial"/>
          <w:color w:val="000000"/>
        </w:rPr>
        <w:t>hükmü</w:t>
      </w:r>
      <w:proofErr w:type="spellEnd"/>
      <w:r>
        <w:rPr>
          <w:rFonts w:ascii="Arial" w:hAnsi="Arial"/>
          <w:color w:val="000000"/>
        </w:rPr>
        <w:t xml:space="preserve"> yer almaktadır.</w:t>
      </w:r>
    </w:p>
    <w:p w14:paraId="7B66E717" w14:textId="77777777" w:rsidR="00C92593" w:rsidRDefault="00C92593">
      <w:pPr>
        <w:pStyle w:val="NormalWeb"/>
        <w:shd w:val="clear" w:color="auto" w:fill="FFFFFF"/>
        <w:jc w:val="both"/>
        <w:rPr>
          <w:rFonts w:ascii="Arial" w:hAnsi="Arial"/>
          <w:color w:val="000000"/>
        </w:rPr>
      </w:pPr>
      <w:r>
        <w:rPr>
          <w:rFonts w:ascii="Arial" w:hAnsi="Arial"/>
          <w:color w:val="000000"/>
        </w:rPr>
        <w:t>Söz konusu Madde hükmü uyarınca 19/4/1983tarih ve 83/6525 sayılı Bakanlar Kurulu Kararı ile kararlaştırılan </w:t>
      </w:r>
      <w:hyperlink r:id="rId4" w:history="1">
        <w:r>
          <w:rPr>
            <w:rStyle w:val="Kpr"/>
            <w:rFonts w:ascii="Arial" w:hAnsi="Arial"/>
            <w:b/>
            <w:bCs/>
            <w:color w:val="333333"/>
          </w:rPr>
          <w:t>Devlet Memurlarının Yer Değiştirme Suretiyle Atanmalarına İlişkin Yönetmelik</w:t>
        </w:r>
      </w:hyperlink>
      <w:r>
        <w:rPr>
          <w:rFonts w:ascii="Arial" w:hAnsi="Arial"/>
          <w:b/>
          <w:bCs/>
          <w:color w:val="000000"/>
        </w:rPr>
        <w:t> </w:t>
      </w:r>
      <w:r>
        <w:rPr>
          <w:rFonts w:ascii="Arial" w:hAnsi="Arial"/>
          <w:color w:val="000000"/>
        </w:rPr>
        <w:t xml:space="preserve">25/6/1983 tarih ve 18088sayılı Resmi </w:t>
      </w:r>
      <w:proofErr w:type="spellStart"/>
      <w:r>
        <w:rPr>
          <w:rFonts w:ascii="Arial" w:hAnsi="Arial"/>
          <w:color w:val="000000"/>
        </w:rPr>
        <w:t>Gazete'de</w:t>
      </w:r>
      <w:proofErr w:type="spellEnd"/>
      <w:r>
        <w:rPr>
          <w:rFonts w:ascii="Arial" w:hAnsi="Arial"/>
          <w:color w:val="000000"/>
        </w:rPr>
        <w:t xml:space="preserve"> yayımlanarak yürürlüğe girmiş olup, ek 2 </w:t>
      </w:r>
      <w:proofErr w:type="spellStart"/>
      <w:r>
        <w:rPr>
          <w:rFonts w:ascii="Arial" w:hAnsi="Arial"/>
          <w:color w:val="000000"/>
        </w:rPr>
        <w:t>nci</w:t>
      </w:r>
      <w:proofErr w:type="spellEnd"/>
      <w:r>
        <w:rPr>
          <w:rFonts w:ascii="Arial" w:hAnsi="Arial"/>
          <w:color w:val="000000"/>
        </w:rPr>
        <w:t xml:space="preserve"> maddesinde</w:t>
      </w:r>
      <w:r>
        <w:rPr>
          <w:rFonts w:ascii="Arial" w:hAnsi="Arial"/>
          <w:b/>
          <w:bCs/>
          <w:color w:val="000000"/>
        </w:rPr>
        <w:t xml:space="preserve"> "Terör eylemleri etkisi ve sebebiyle şehit olan veya çalışamayacak derecede malul olan ya da malul olup da çalışabilir durumda olan kamu görevlileri ile er ve erbaşların, Devlet memuru olarak görev yapan eş ve çocukları ile anne, baba ve kardeşlerinin; çalıştıkları kurum veya kuruluşların hizmet birimleri olan yerlere münhasır olmak üzere, aynı kurum içinde yer değiştirme suretiyle atanma talepleri, bu durumlarının ilgili makamlarca belgelendirilmiş olması kaydıyla, kadro imkanları da dikkate alınmak suretiyle bu Yönetmelikteki kısıtlayıcı hükümlere bakılmaksızın öncelikle yerine </w:t>
      </w:r>
      <w:proofErr w:type="spellStart"/>
      <w:r>
        <w:rPr>
          <w:rFonts w:ascii="Arial" w:hAnsi="Arial"/>
          <w:b/>
          <w:bCs/>
          <w:color w:val="000000"/>
        </w:rPr>
        <w:t>getirilir."h</w:t>
      </w:r>
      <w:r>
        <w:rPr>
          <w:rFonts w:ascii="Arial" w:hAnsi="Arial"/>
          <w:color w:val="000000"/>
        </w:rPr>
        <w:t>ükmü</w:t>
      </w:r>
      <w:proofErr w:type="spellEnd"/>
      <w:r>
        <w:rPr>
          <w:rFonts w:ascii="Arial" w:hAnsi="Arial"/>
          <w:color w:val="000000"/>
        </w:rPr>
        <w:t xml:space="preserve"> bulunmaktadır.</w:t>
      </w:r>
      <w:r>
        <w:rPr>
          <w:rFonts w:ascii="Arial" w:hAnsi="Arial"/>
          <w:color w:val="000000"/>
        </w:rPr>
        <w:br/>
      </w:r>
      <w:r>
        <w:rPr>
          <w:rFonts w:ascii="Arial" w:hAnsi="Arial"/>
          <w:color w:val="000000"/>
        </w:rPr>
        <w:br/>
        <w:t>657 sayılı Devlet Memurları Kanunun 62 maddesinde </w:t>
      </w:r>
      <w:r>
        <w:rPr>
          <w:rFonts w:ascii="Arial" w:hAnsi="Arial"/>
          <w:b/>
          <w:bCs/>
          <w:color w:val="000000"/>
        </w:rPr>
        <w:t>"Bu maddede geçen "yer" deyiminin kapsamı İçişleri ve Maliye Bakanlıklarınca birlikte belirtilir."</w:t>
      </w:r>
      <w:r>
        <w:rPr>
          <w:rFonts w:ascii="Arial" w:hAnsi="Arial"/>
          <w:color w:val="000000"/>
        </w:rPr>
        <w:t> bulunmaktadır.</w:t>
      </w:r>
      <w:r>
        <w:rPr>
          <w:rFonts w:ascii="Arial" w:hAnsi="Arial"/>
          <w:color w:val="000000"/>
        </w:rPr>
        <w:br/>
        <w:t>Söz konusu Maddenin son fıkrasında yer alan hüküm gereğince belirlenmesi gereken "yer" tanımı belirtilen kurumlarca belirlenmemiştir. Ancak, mevzuatımızda yer tanımı 6245 sayılı Harcırah Kanununda tanımlanan </w:t>
      </w:r>
      <w:r>
        <w:rPr>
          <w:rFonts w:ascii="Arial" w:hAnsi="Arial"/>
          <w:b/>
          <w:bCs/>
          <w:color w:val="000000"/>
        </w:rPr>
        <w:t>"ikamet mahalli dışındaki yer" </w:t>
      </w:r>
      <w:r>
        <w:rPr>
          <w:rFonts w:ascii="Arial" w:hAnsi="Arial"/>
          <w:color w:val="000000"/>
        </w:rPr>
        <w:t>anlaşılmakta ve uygulanmaktadır.</w:t>
      </w:r>
    </w:p>
    <w:p w14:paraId="35BC4522" w14:textId="77777777" w:rsidR="00C92593" w:rsidRDefault="00C92593">
      <w:pPr>
        <w:pStyle w:val="NormalWeb"/>
        <w:shd w:val="clear" w:color="auto" w:fill="FFFFFF"/>
        <w:jc w:val="both"/>
        <w:rPr>
          <w:rFonts w:ascii="Arial" w:hAnsi="Arial"/>
          <w:color w:val="000000"/>
        </w:rPr>
      </w:pPr>
      <w:r>
        <w:rPr>
          <w:rFonts w:ascii="Arial" w:hAnsi="Arial"/>
          <w:color w:val="000000"/>
        </w:rPr>
        <w:t>6245 sayılı Harcırah Kanununun 3 üncü maddesinin g ve h bentlerinde </w:t>
      </w:r>
      <w:r>
        <w:rPr>
          <w:rFonts w:ascii="Arial" w:hAnsi="Arial"/>
          <w:b/>
          <w:bCs/>
          <w:color w:val="000000"/>
        </w:rPr>
        <w:t>"g. Memuriyet mahalli: Memur ve hizmetlinin asıl görevli olduğu veya ikametgahının bulunduğu şehir ve kasabaların belediye sınırları içinde bulunan mahaller ile bu mahallerin dışında kalmakla birlikte yerleşim özellikleri bakımından bu şehir ve kasabaların devamı niteliğinde bulunup belediye hizmetlerinin götürüldüğü veya kurumlarınca sağlanan taşıt araçları ile gidilip gelinebilen yerleri;"</w:t>
      </w:r>
      <w:r>
        <w:rPr>
          <w:rFonts w:ascii="Arial" w:hAnsi="Arial"/>
          <w:b/>
          <w:bCs/>
          <w:color w:val="000000"/>
        </w:rPr>
        <w:br/>
        <w:t>"h. Başka yer: Yukarıda (g) fıkrasında yazılı memuriyet mahalli dışındaki yerleri;"</w:t>
      </w:r>
      <w:r>
        <w:rPr>
          <w:rFonts w:ascii="Arial" w:hAnsi="Arial"/>
          <w:b/>
          <w:bCs/>
          <w:color w:val="000000"/>
        </w:rPr>
        <w:br/>
        <w:t>ifade eder." </w:t>
      </w:r>
      <w:r>
        <w:rPr>
          <w:rFonts w:ascii="Arial" w:hAnsi="Arial"/>
          <w:color w:val="000000"/>
        </w:rPr>
        <w:t>hükmü yer almaktadır.</w:t>
      </w:r>
    </w:p>
    <w:p w14:paraId="12B4F2DC" w14:textId="77777777" w:rsidR="00C92593" w:rsidRDefault="00C92593"/>
    <w:sectPr w:rsidR="00C92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93"/>
    <w:rsid w:val="001A41D3"/>
    <w:rsid w:val="00353B8C"/>
    <w:rsid w:val="00994B60"/>
    <w:rsid w:val="00C92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E1865B"/>
  <w15:chartTrackingRefBased/>
  <w15:docId w15:val="{2B1E57E1-C5B9-554B-ABF0-A42A74B3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2593"/>
    <w:pPr>
      <w:spacing w:before="100" w:beforeAutospacing="1" w:after="100" w:afterAutospacing="1" w:line="240" w:lineRule="auto"/>
    </w:pPr>
    <w:rPr>
      <w:rFonts w:ascii="Times New Roman" w:hAnsi="Times New Roman" w:cs="Times New Roman"/>
      <w:sz w:val="24"/>
      <w:szCs w:val="24"/>
    </w:rPr>
  </w:style>
  <w:style w:type="character" w:styleId="Kpr">
    <w:name w:val="Hyperlink"/>
    <w:basedOn w:val="VarsaylanParagrafYazTipi"/>
    <w:uiPriority w:val="99"/>
    <w:semiHidden/>
    <w:unhideWhenUsed/>
    <w:rsid w:val="00C92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mevzuat.gov.tr/Metin.Aspx?MevzuatKod=3.5.836525&amp;MevzuatIliski=0&amp;sourceXmlSearch="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ozbecomputerurfa@gmail.com</dc:creator>
  <cp:keywords/>
  <dc:description/>
  <cp:lastModifiedBy>ozbecomputerurfa@gmail.com</cp:lastModifiedBy>
  <cp:revision>2</cp:revision>
  <dcterms:created xsi:type="dcterms:W3CDTF">2020-03-02T13:28:00Z</dcterms:created>
  <dcterms:modified xsi:type="dcterms:W3CDTF">2020-03-02T13:28:00Z</dcterms:modified>
</cp:coreProperties>
</file>